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511CBF" w:rsidRDefault="00511CBF" w:rsidP="00511CBF">
      <w:pPr>
        <w:pStyle w:val="a4"/>
        <w:pBdr>
          <w:bottom w:val="single" w:sz="12" w:space="1" w:color="auto"/>
        </w:pBdr>
        <w:spacing w:after="80"/>
        <w:outlineLvl w:val="0"/>
        <w:rPr>
          <w:rFonts w:ascii="Times New Roman" w:hAnsi="Times New Roman"/>
          <w:b w:val="0"/>
          <w:i/>
        </w:rPr>
      </w:pPr>
      <w:r>
        <w:rPr>
          <w:rFonts w:ascii="Times New Roman" w:hAnsi="Times New Roman"/>
          <w:b w:val="0"/>
        </w:rPr>
        <w:t>ПРЕССЛУЖБА</w:t>
      </w:r>
    </w:p>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4"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1D1560" w:rsidP="00511CBF">
      <w:pPr>
        <w:jc w:val="right"/>
        <w:rPr>
          <w:i/>
          <w:iCs/>
          <w:szCs w:val="28"/>
          <w:lang w:val="uk-UA"/>
        </w:rPr>
      </w:pPr>
      <w:r>
        <w:rPr>
          <w:i/>
          <w:iCs/>
          <w:szCs w:val="28"/>
          <w:lang w:val="uk-UA"/>
        </w:rPr>
        <w:t>28</w:t>
      </w:r>
      <w:r w:rsidR="008C4CA7">
        <w:rPr>
          <w:i/>
          <w:iCs/>
          <w:szCs w:val="28"/>
          <w:lang w:val="uk-UA"/>
        </w:rPr>
        <w:t>.</w:t>
      </w:r>
      <w:r w:rsidR="00A007A0">
        <w:rPr>
          <w:i/>
          <w:iCs/>
          <w:szCs w:val="28"/>
          <w:lang w:val="uk-UA"/>
        </w:rPr>
        <w:t>0</w:t>
      </w:r>
      <w:r w:rsidR="006765BE">
        <w:rPr>
          <w:i/>
          <w:iCs/>
          <w:szCs w:val="28"/>
          <w:lang w:val="uk-UA"/>
        </w:rPr>
        <w:t>9</w:t>
      </w:r>
      <w:r w:rsidR="00A007A0">
        <w:rPr>
          <w:i/>
          <w:iCs/>
          <w:szCs w:val="28"/>
          <w:lang w:val="uk-UA"/>
        </w:rPr>
        <w:t>.2023</w:t>
      </w:r>
      <w:r w:rsidR="00511CBF">
        <w:rPr>
          <w:i/>
          <w:iCs/>
          <w:szCs w:val="28"/>
          <w:lang w:val="uk-UA"/>
        </w:rPr>
        <w:t xml:space="preserve"> р.</w:t>
      </w:r>
    </w:p>
    <w:p w:rsidR="00511CBF" w:rsidRDefault="00511CBF" w:rsidP="00511CBF">
      <w:pPr>
        <w:rPr>
          <w:sz w:val="24"/>
          <w:lang w:val="uk-UA"/>
        </w:rPr>
      </w:pPr>
    </w:p>
    <w:p w:rsidR="00BC7FB1" w:rsidRDefault="00BC7FB1" w:rsidP="008A4E0F">
      <w:pPr>
        <w:ind w:firstLine="708"/>
        <w:jc w:val="center"/>
        <w:rPr>
          <w:b/>
          <w:szCs w:val="28"/>
          <w:lang w:val="uk-UA"/>
        </w:rPr>
      </w:pPr>
      <w:r>
        <w:rPr>
          <w:b/>
          <w:szCs w:val="28"/>
          <w:lang w:val="uk-UA"/>
        </w:rPr>
        <w:t>Чи має підприємство, яке</w:t>
      </w:r>
      <w:r w:rsidRPr="00BC7FB1">
        <w:rPr>
          <w:b/>
          <w:szCs w:val="28"/>
          <w:lang w:val="uk-UA"/>
        </w:rPr>
        <w:t xml:space="preserve"> </w:t>
      </w:r>
      <w:r>
        <w:rPr>
          <w:b/>
          <w:szCs w:val="28"/>
          <w:lang w:val="uk-UA"/>
        </w:rPr>
        <w:t>здійснює торгівлю (в т.ч. через Інтернет) та надає фізичним особам для оплати розрахунковий рахунок підприємства у форматі IBAN, застосовувати РРО/ПРРО, якщо гроші заходять на розрахунковий рахунок підприємства з банківських карток та/або розрахункових рахунків фізичних осіб?</w:t>
      </w:r>
    </w:p>
    <w:p w:rsidR="0014275C" w:rsidRPr="00580445" w:rsidRDefault="0014275C" w:rsidP="00DB33DF">
      <w:pPr>
        <w:ind w:firstLine="708"/>
        <w:jc w:val="both"/>
        <w:rPr>
          <w:b/>
          <w:szCs w:val="28"/>
          <w:lang w:val="uk-UA"/>
        </w:rPr>
      </w:pPr>
    </w:p>
    <w:p w:rsidR="007C0C44" w:rsidRDefault="0048108F" w:rsidP="007C0C44">
      <w:pPr>
        <w:ind w:firstLine="708"/>
        <w:jc w:val="both"/>
        <w:rPr>
          <w:szCs w:val="28"/>
          <w:lang w:val="uk-UA"/>
        </w:rPr>
      </w:pPr>
      <w:r>
        <w:rPr>
          <w:szCs w:val="28"/>
          <w:lang w:val="uk-UA"/>
        </w:rPr>
        <w:t>Головне управління ДПС у м. Києві</w:t>
      </w:r>
      <w:r w:rsidR="007C0C44">
        <w:rPr>
          <w:szCs w:val="28"/>
          <w:lang w:val="uk-UA"/>
        </w:rPr>
        <w:t xml:space="preserve"> повідомляє, що правовідносини у сфері застосування РРО та/а</w:t>
      </w:r>
      <w:r w:rsidR="00623ED2">
        <w:rPr>
          <w:szCs w:val="28"/>
          <w:lang w:val="uk-UA"/>
        </w:rPr>
        <w:t xml:space="preserve">бо ПРРО регулюються Податковим </w:t>
      </w:r>
      <w:r w:rsidR="007C0C44">
        <w:rPr>
          <w:szCs w:val="28"/>
          <w:lang w:val="uk-UA"/>
        </w:rPr>
        <w:t>кодексом  України,  Законом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та нормативно-правовими актами, прийнятими на його виконання.</w:t>
      </w:r>
    </w:p>
    <w:p w:rsidR="007C0C44" w:rsidRDefault="007C0C44" w:rsidP="007C0C44">
      <w:pPr>
        <w:ind w:firstLine="708"/>
        <w:jc w:val="both"/>
        <w:rPr>
          <w:szCs w:val="28"/>
          <w:lang w:val="uk-UA"/>
        </w:rPr>
      </w:pPr>
      <w:r>
        <w:rPr>
          <w:szCs w:val="28"/>
          <w:lang w:val="uk-UA"/>
        </w:rPr>
        <w:t xml:space="preserve">За </w:t>
      </w:r>
      <w:r w:rsidR="00BC7FB1">
        <w:rPr>
          <w:szCs w:val="28"/>
          <w:lang w:val="uk-UA"/>
        </w:rPr>
        <w:t xml:space="preserve">  </w:t>
      </w:r>
      <w:r>
        <w:rPr>
          <w:szCs w:val="28"/>
          <w:lang w:val="uk-UA"/>
        </w:rPr>
        <w:t>визначенням, наведеним у ст. 2 Закону № 265, розрахункова операція – це приймання від покупця готівкових коштів, платіжних карток, платіжних чеків, жетонів тощо за місцем реалізації товарів (послуг), видача готівкових коштів за повернутий покупцем товар (ненадану послугу), а у разі застосування банківської платіжної картки – оформлення відповідного розрахункового документа щодо оплати в безготівковій формі товару (послуги) банком покупця або, у разі повернення товару (відмови від послуги), оформлення розрахункових документів щодо перерахування коштів у банк покупця</w:t>
      </w:r>
      <w:r w:rsidR="00787AAB">
        <w:rPr>
          <w:szCs w:val="28"/>
          <w:lang w:val="uk-UA"/>
        </w:rPr>
        <w:t>.</w:t>
      </w:r>
    </w:p>
    <w:p w:rsidR="007C0C44" w:rsidRDefault="007C0C44" w:rsidP="007C0C44">
      <w:pPr>
        <w:ind w:firstLine="567"/>
        <w:jc w:val="both"/>
        <w:rPr>
          <w:szCs w:val="28"/>
          <w:lang w:val="uk-UA"/>
        </w:rPr>
      </w:pPr>
      <w:r>
        <w:rPr>
          <w:szCs w:val="28"/>
          <w:lang w:val="uk-UA"/>
        </w:rPr>
        <w:t>Обов’язок застосування РРО та/або ПРРО залежить не від форми розрахункових операцій та/або наявності того чи іншого зареєстрованого КВЕД, а виникає виключно за наявності обставин, що супроводжують господарські операції суб’єкта господарювання, які чітко визначені законодавством, в тому числі нормами його прямої дії Закону № 265, якими встановлено загальні правила здійснення розрахункових операцій.</w:t>
      </w:r>
    </w:p>
    <w:p w:rsidR="007C0C44" w:rsidRDefault="007C0C44" w:rsidP="007C0C44">
      <w:pPr>
        <w:ind w:firstLine="567"/>
        <w:jc w:val="both"/>
        <w:rPr>
          <w:szCs w:val="28"/>
          <w:lang w:val="uk-UA"/>
        </w:rPr>
      </w:pPr>
      <w:r>
        <w:rPr>
          <w:szCs w:val="28"/>
          <w:lang w:val="uk-UA"/>
        </w:rPr>
        <w:t xml:space="preserve">Порядок проведення розрахунків у сфері торгівлі, громадського харчування та послуг встановлено </w:t>
      </w:r>
      <w:r w:rsidR="00BC7FB1">
        <w:rPr>
          <w:szCs w:val="28"/>
          <w:lang w:val="uk-UA"/>
        </w:rPr>
        <w:t>ст.</w:t>
      </w:r>
      <w:r>
        <w:rPr>
          <w:szCs w:val="28"/>
          <w:lang w:val="uk-UA"/>
        </w:rPr>
        <w:t xml:space="preserve"> 3 Закону № 265, якою визначено, що у разі проведення розрахунків у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застосування РРО та/або ПРРО є обов’язковим у встановленому цим Законом порядку.</w:t>
      </w:r>
    </w:p>
    <w:p w:rsidR="007C0C44" w:rsidRDefault="007C0C44" w:rsidP="007C0C44">
      <w:pPr>
        <w:ind w:firstLine="567"/>
        <w:jc w:val="both"/>
        <w:rPr>
          <w:szCs w:val="28"/>
          <w:lang w:val="uk-UA"/>
        </w:rPr>
      </w:pPr>
      <w:r>
        <w:rPr>
          <w:szCs w:val="28"/>
          <w:lang w:val="uk-UA"/>
        </w:rPr>
        <w:lastRenderedPageBreak/>
        <w:t>Водночас, п</w:t>
      </w:r>
      <w:r w:rsidR="00BC7FB1">
        <w:rPr>
          <w:szCs w:val="28"/>
          <w:lang w:val="uk-UA"/>
        </w:rPr>
        <w:t>.</w:t>
      </w:r>
      <w:r>
        <w:rPr>
          <w:szCs w:val="28"/>
          <w:lang w:val="uk-UA"/>
        </w:rPr>
        <w:t xml:space="preserve"> 2 ст</w:t>
      </w:r>
      <w:r w:rsidR="00BC7FB1">
        <w:rPr>
          <w:szCs w:val="28"/>
          <w:lang w:val="uk-UA"/>
        </w:rPr>
        <w:t>.</w:t>
      </w:r>
      <w:r>
        <w:rPr>
          <w:szCs w:val="28"/>
          <w:lang w:val="uk-UA"/>
        </w:rPr>
        <w:t xml:space="preserve"> 9 Закону № 265 встановлено пільгу, відповідно до якої РРО та/або ПРРО та розрахункові книжки не застосовуються при виконанні банківських операцій.</w:t>
      </w:r>
    </w:p>
    <w:p w:rsidR="007C0C44" w:rsidRDefault="007C0C44" w:rsidP="007C0C44">
      <w:pPr>
        <w:ind w:firstLine="567"/>
        <w:jc w:val="both"/>
        <w:rPr>
          <w:szCs w:val="28"/>
          <w:lang w:val="uk-UA"/>
        </w:rPr>
      </w:pPr>
      <w:r>
        <w:rPr>
          <w:szCs w:val="28"/>
          <w:lang w:val="uk-UA"/>
        </w:rPr>
        <w:t xml:space="preserve">Законодавство України встановлює однакові вимоги щодо </w:t>
      </w:r>
      <w:proofErr w:type="spellStart"/>
      <w:r>
        <w:rPr>
          <w:szCs w:val="28"/>
          <w:lang w:val="uk-UA"/>
        </w:rPr>
        <w:t>фіскалізації</w:t>
      </w:r>
      <w:proofErr w:type="spellEnd"/>
      <w:r>
        <w:rPr>
          <w:szCs w:val="28"/>
          <w:lang w:val="uk-UA"/>
        </w:rPr>
        <w:t xml:space="preserve"> як готівкових, так і безготівкових розрахункових операцій, що здійснюються за допомогою POS-терміналів та платіжних сервісів (еквайрінгу), що використовують реквізити платіжних карток продавців товарів в мережі Інтернет та проводяться суб’єктами господарювання всіх форм власності у сфері торгівлі, громадського харчування та послуг. Саме тому, обов’язок суб’єкта господарювання застосовувати РРО та/або ПРРО при отриманні оплати за товари залежить не від форми оплати, а виникає відповідно до способу її здійснення, який запропоновано Товариством покупцю.</w:t>
      </w:r>
    </w:p>
    <w:p w:rsidR="007C0C44" w:rsidRDefault="007C0C44" w:rsidP="007C0C44">
      <w:pPr>
        <w:ind w:firstLine="708"/>
        <w:jc w:val="both"/>
        <w:rPr>
          <w:b/>
          <w:szCs w:val="28"/>
          <w:lang w:val="uk-UA"/>
        </w:rPr>
      </w:pPr>
      <w:r>
        <w:rPr>
          <w:szCs w:val="28"/>
          <w:lang w:val="uk-UA"/>
        </w:rPr>
        <w:t xml:space="preserve">Таким чином, якщо Товариство надає покупцю для оплати за товар реквізити свого поточного рахунку у форматі </w:t>
      </w:r>
      <w:r>
        <w:rPr>
          <w:szCs w:val="28"/>
          <w:lang w:val="en-US"/>
        </w:rPr>
        <w:t>IBAN</w:t>
      </w:r>
      <w:r>
        <w:rPr>
          <w:szCs w:val="28"/>
          <w:lang w:val="uk-UA"/>
        </w:rPr>
        <w:t xml:space="preserve"> і покупець самостійно здійснює повну попередню оплату з їх використанням, то у такому випадку РРО та/або ПРРО не застосовується, оскільки така операція є різновидом банківської операції, незалежно від обраного покупцем способу оплати.</w:t>
      </w:r>
    </w:p>
    <w:p w:rsidR="007C0C44" w:rsidRDefault="007C0C44" w:rsidP="007C0C44">
      <w:pPr>
        <w:ind w:firstLine="708"/>
        <w:jc w:val="both"/>
        <w:rPr>
          <w:b/>
          <w:szCs w:val="28"/>
          <w:lang w:val="uk-UA"/>
        </w:rPr>
      </w:pPr>
    </w:p>
    <w:p w:rsidR="00DB016A" w:rsidRDefault="00DB016A" w:rsidP="00F91191">
      <w:pPr>
        <w:shd w:val="clear" w:color="auto" w:fill="FFFFFF"/>
        <w:ind w:firstLine="709"/>
        <w:jc w:val="both"/>
        <w:textAlignment w:val="baseline"/>
        <w:rPr>
          <w:color w:val="000000"/>
          <w:szCs w:val="28"/>
          <w:lang w:val="uk-UA"/>
        </w:rPr>
      </w:pPr>
    </w:p>
    <w:p w:rsidR="006B3795" w:rsidRPr="0063539A" w:rsidRDefault="006B3795" w:rsidP="0063539A">
      <w:pPr>
        <w:pStyle w:val="a4"/>
        <w:ind w:left="708" w:hanging="708"/>
        <w:jc w:val="left"/>
        <w:rPr>
          <w:rFonts w:ascii="Times New Roman" w:hAnsi="Times New Roman"/>
          <w:b w:val="0"/>
          <w:color w:val="000000"/>
          <w:sz w:val="18"/>
          <w:szCs w:val="18"/>
        </w:rPr>
      </w:pPr>
    </w:p>
    <w:sectPr w:rsidR="006B3795" w:rsidRPr="0063539A" w:rsidSect="006765BE">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CBF"/>
    <w:rsid w:val="00005537"/>
    <w:rsid w:val="000120E1"/>
    <w:rsid w:val="00015D9D"/>
    <w:rsid w:val="00017223"/>
    <w:rsid w:val="0002251A"/>
    <w:rsid w:val="00066EE3"/>
    <w:rsid w:val="000679A7"/>
    <w:rsid w:val="000736A3"/>
    <w:rsid w:val="00100E03"/>
    <w:rsid w:val="00126330"/>
    <w:rsid w:val="00127EAA"/>
    <w:rsid w:val="0014275C"/>
    <w:rsid w:val="00173A55"/>
    <w:rsid w:val="001A6724"/>
    <w:rsid w:val="001B61CE"/>
    <w:rsid w:val="001D0CC2"/>
    <w:rsid w:val="001D1560"/>
    <w:rsid w:val="001D5BA1"/>
    <w:rsid w:val="001E25E6"/>
    <w:rsid w:val="001F1C7E"/>
    <w:rsid w:val="002013C6"/>
    <w:rsid w:val="002024CF"/>
    <w:rsid w:val="002109D8"/>
    <w:rsid w:val="00233016"/>
    <w:rsid w:val="00243766"/>
    <w:rsid w:val="0026348D"/>
    <w:rsid w:val="002A4261"/>
    <w:rsid w:val="002B0265"/>
    <w:rsid w:val="002C357C"/>
    <w:rsid w:val="002F4ADF"/>
    <w:rsid w:val="0030127F"/>
    <w:rsid w:val="00305C24"/>
    <w:rsid w:val="0034305E"/>
    <w:rsid w:val="00343B63"/>
    <w:rsid w:val="00361FD2"/>
    <w:rsid w:val="003B0163"/>
    <w:rsid w:val="003E395F"/>
    <w:rsid w:val="003E4923"/>
    <w:rsid w:val="003F5182"/>
    <w:rsid w:val="0043046A"/>
    <w:rsid w:val="004620CB"/>
    <w:rsid w:val="0046228B"/>
    <w:rsid w:val="0048108F"/>
    <w:rsid w:val="00483924"/>
    <w:rsid w:val="00491C6A"/>
    <w:rsid w:val="004B633F"/>
    <w:rsid w:val="004D7625"/>
    <w:rsid w:val="00503164"/>
    <w:rsid w:val="00511CBF"/>
    <w:rsid w:val="00540046"/>
    <w:rsid w:val="00580445"/>
    <w:rsid w:val="005B3A20"/>
    <w:rsid w:val="005F7470"/>
    <w:rsid w:val="00623ED2"/>
    <w:rsid w:val="0063539A"/>
    <w:rsid w:val="006454CC"/>
    <w:rsid w:val="00656263"/>
    <w:rsid w:val="00675199"/>
    <w:rsid w:val="006765BE"/>
    <w:rsid w:val="00694C5B"/>
    <w:rsid w:val="006A1D92"/>
    <w:rsid w:val="006B3795"/>
    <w:rsid w:val="006C131E"/>
    <w:rsid w:val="0070301E"/>
    <w:rsid w:val="00705EC5"/>
    <w:rsid w:val="00724905"/>
    <w:rsid w:val="00737EDE"/>
    <w:rsid w:val="00757D1F"/>
    <w:rsid w:val="00770775"/>
    <w:rsid w:val="00787AAB"/>
    <w:rsid w:val="007B2DC2"/>
    <w:rsid w:val="007C0C44"/>
    <w:rsid w:val="007D3AD3"/>
    <w:rsid w:val="007F14C4"/>
    <w:rsid w:val="00802BD5"/>
    <w:rsid w:val="0080609B"/>
    <w:rsid w:val="0081133F"/>
    <w:rsid w:val="0081616A"/>
    <w:rsid w:val="00820D94"/>
    <w:rsid w:val="00822382"/>
    <w:rsid w:val="008438A0"/>
    <w:rsid w:val="00852176"/>
    <w:rsid w:val="008A4E0F"/>
    <w:rsid w:val="008B5EB9"/>
    <w:rsid w:val="008C4CA7"/>
    <w:rsid w:val="008D55A9"/>
    <w:rsid w:val="0091598D"/>
    <w:rsid w:val="00920B61"/>
    <w:rsid w:val="009238E5"/>
    <w:rsid w:val="00924961"/>
    <w:rsid w:val="009346B1"/>
    <w:rsid w:val="00962444"/>
    <w:rsid w:val="00965D06"/>
    <w:rsid w:val="009771BC"/>
    <w:rsid w:val="009A16F1"/>
    <w:rsid w:val="009B24A7"/>
    <w:rsid w:val="009B37B5"/>
    <w:rsid w:val="009F0FC4"/>
    <w:rsid w:val="00A007A0"/>
    <w:rsid w:val="00A40C73"/>
    <w:rsid w:val="00A56E53"/>
    <w:rsid w:val="00A85177"/>
    <w:rsid w:val="00AA759C"/>
    <w:rsid w:val="00AC4105"/>
    <w:rsid w:val="00AD6722"/>
    <w:rsid w:val="00AE0B4E"/>
    <w:rsid w:val="00B00E3B"/>
    <w:rsid w:val="00B14D1B"/>
    <w:rsid w:val="00B22169"/>
    <w:rsid w:val="00B26476"/>
    <w:rsid w:val="00B26E22"/>
    <w:rsid w:val="00B64488"/>
    <w:rsid w:val="00BA3858"/>
    <w:rsid w:val="00BC6447"/>
    <w:rsid w:val="00BC7FB1"/>
    <w:rsid w:val="00C0250E"/>
    <w:rsid w:val="00C23880"/>
    <w:rsid w:val="00C578AD"/>
    <w:rsid w:val="00C718DA"/>
    <w:rsid w:val="00C71AB6"/>
    <w:rsid w:val="00C90AC4"/>
    <w:rsid w:val="00CB615B"/>
    <w:rsid w:val="00D1589E"/>
    <w:rsid w:val="00D15F5B"/>
    <w:rsid w:val="00D16BD7"/>
    <w:rsid w:val="00D34A92"/>
    <w:rsid w:val="00D431D4"/>
    <w:rsid w:val="00D736BB"/>
    <w:rsid w:val="00D776C3"/>
    <w:rsid w:val="00D845FF"/>
    <w:rsid w:val="00D9089B"/>
    <w:rsid w:val="00DB016A"/>
    <w:rsid w:val="00DB33DF"/>
    <w:rsid w:val="00E02E67"/>
    <w:rsid w:val="00E03660"/>
    <w:rsid w:val="00E2092E"/>
    <w:rsid w:val="00E24ED9"/>
    <w:rsid w:val="00E3327E"/>
    <w:rsid w:val="00E54584"/>
    <w:rsid w:val="00E57F67"/>
    <w:rsid w:val="00E608C3"/>
    <w:rsid w:val="00E61D90"/>
    <w:rsid w:val="00E775C9"/>
    <w:rsid w:val="00E9173A"/>
    <w:rsid w:val="00E92B69"/>
    <w:rsid w:val="00EA092E"/>
    <w:rsid w:val="00EC14CD"/>
    <w:rsid w:val="00EF79F9"/>
    <w:rsid w:val="00F30AD8"/>
    <w:rsid w:val="00F31FAD"/>
    <w:rsid w:val="00F70DF8"/>
    <w:rsid w:val="00F91191"/>
    <w:rsid w:val="00FD1EEA"/>
    <w:rsid w:val="00FD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B1"/>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1427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uiPriority w:val="99"/>
    <w:unhideWhenUsed/>
    <w:qFormat/>
    <w:rsid w:val="00511CBF"/>
    <w:pPr>
      <w:jc w:val="center"/>
    </w:pPr>
    <w:rPr>
      <w:rFonts w:ascii="Arial" w:hAnsi="Arial"/>
      <w:b/>
      <w:bCs/>
      <w:szCs w:val="28"/>
      <w:lang w:val="uk-UA" w:eastAsia="uk-UA"/>
    </w:rPr>
  </w:style>
  <w:style w:type="character" w:styleId="a5">
    <w:name w:val="Strong"/>
    <w:basedOn w:val="a0"/>
    <w:uiPriority w:val="22"/>
    <w:qFormat/>
    <w:rsid w:val="0014275C"/>
    <w:rPr>
      <w:b/>
      <w:bCs/>
    </w:rPr>
  </w:style>
  <w:style w:type="character" w:customStyle="1" w:styleId="10">
    <w:name w:val="Заголовок 1 Знак"/>
    <w:basedOn w:val="a0"/>
    <w:link w:val="1"/>
    <w:uiPriority w:val="9"/>
    <w:rsid w:val="0014275C"/>
    <w:rPr>
      <w:rFonts w:ascii="Times New Roman" w:eastAsia="Times New Roman" w:hAnsi="Times New Roman" w:cs="Times New Roman"/>
      <w:b/>
      <w:bCs/>
      <w:kern w:val="36"/>
      <w:sz w:val="48"/>
      <w:szCs w:val="48"/>
      <w:lang w:eastAsia="ru-RU"/>
    </w:rPr>
  </w:style>
  <w:style w:type="table" w:styleId="a6">
    <w:name w:val="Table Grid"/>
    <w:basedOn w:val="a1"/>
    <w:uiPriority w:val="59"/>
    <w:rsid w:val="0065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A40C73"/>
    <w:rPr>
      <w:i/>
      <w:iCs/>
    </w:rPr>
  </w:style>
</w:styles>
</file>

<file path=word/webSettings.xml><?xml version="1.0" encoding="utf-8"?>
<w:webSettings xmlns:r="http://schemas.openxmlformats.org/officeDocument/2006/relationships" xmlns:w="http://schemas.openxmlformats.org/wordprocessingml/2006/main">
  <w:divs>
    <w:div w:id="406534725">
      <w:bodyDiv w:val="1"/>
      <w:marLeft w:val="0"/>
      <w:marRight w:val="0"/>
      <w:marTop w:val="0"/>
      <w:marBottom w:val="0"/>
      <w:divBdr>
        <w:top w:val="none" w:sz="0" w:space="0" w:color="auto"/>
        <w:left w:val="none" w:sz="0" w:space="0" w:color="auto"/>
        <w:bottom w:val="none" w:sz="0" w:space="0" w:color="auto"/>
        <w:right w:val="none" w:sz="0" w:space="0" w:color="auto"/>
      </w:divBdr>
      <w:divsChild>
        <w:div w:id="541794824">
          <w:marLeft w:val="0"/>
          <w:marRight w:val="0"/>
          <w:marTop w:val="250"/>
          <w:marBottom w:val="0"/>
          <w:divBdr>
            <w:top w:val="none" w:sz="0" w:space="0" w:color="auto"/>
            <w:left w:val="none" w:sz="0" w:space="0" w:color="auto"/>
            <w:bottom w:val="none" w:sz="0" w:space="0" w:color="auto"/>
            <w:right w:val="none" w:sz="0" w:space="0" w:color="auto"/>
          </w:divBdr>
        </w:div>
      </w:divsChild>
    </w:div>
    <w:div w:id="642777666">
      <w:bodyDiv w:val="1"/>
      <w:marLeft w:val="0"/>
      <w:marRight w:val="0"/>
      <w:marTop w:val="0"/>
      <w:marBottom w:val="0"/>
      <w:divBdr>
        <w:top w:val="none" w:sz="0" w:space="0" w:color="auto"/>
        <w:left w:val="none" w:sz="0" w:space="0" w:color="auto"/>
        <w:bottom w:val="none" w:sz="0" w:space="0" w:color="auto"/>
        <w:right w:val="none" w:sz="0" w:space="0" w:color="auto"/>
      </w:divBdr>
    </w:div>
    <w:div w:id="653098073">
      <w:bodyDiv w:val="1"/>
      <w:marLeft w:val="0"/>
      <w:marRight w:val="0"/>
      <w:marTop w:val="0"/>
      <w:marBottom w:val="0"/>
      <w:divBdr>
        <w:top w:val="none" w:sz="0" w:space="0" w:color="auto"/>
        <w:left w:val="none" w:sz="0" w:space="0" w:color="auto"/>
        <w:bottom w:val="none" w:sz="0" w:space="0" w:color="auto"/>
        <w:right w:val="none" w:sz="0" w:space="0" w:color="auto"/>
      </w:divBdr>
    </w:div>
    <w:div w:id="811674525">
      <w:bodyDiv w:val="1"/>
      <w:marLeft w:val="0"/>
      <w:marRight w:val="0"/>
      <w:marTop w:val="0"/>
      <w:marBottom w:val="0"/>
      <w:divBdr>
        <w:top w:val="none" w:sz="0" w:space="0" w:color="auto"/>
        <w:left w:val="none" w:sz="0" w:space="0" w:color="auto"/>
        <w:bottom w:val="none" w:sz="0" w:space="0" w:color="auto"/>
        <w:right w:val="none" w:sz="0" w:space="0" w:color="auto"/>
      </w:divBdr>
    </w:div>
    <w:div w:id="908199055">
      <w:bodyDiv w:val="1"/>
      <w:marLeft w:val="0"/>
      <w:marRight w:val="0"/>
      <w:marTop w:val="0"/>
      <w:marBottom w:val="0"/>
      <w:divBdr>
        <w:top w:val="none" w:sz="0" w:space="0" w:color="auto"/>
        <w:left w:val="none" w:sz="0" w:space="0" w:color="auto"/>
        <w:bottom w:val="none" w:sz="0" w:space="0" w:color="auto"/>
        <w:right w:val="none" w:sz="0" w:space="0" w:color="auto"/>
      </w:divBdr>
    </w:div>
    <w:div w:id="916211084">
      <w:bodyDiv w:val="1"/>
      <w:marLeft w:val="0"/>
      <w:marRight w:val="0"/>
      <w:marTop w:val="0"/>
      <w:marBottom w:val="0"/>
      <w:divBdr>
        <w:top w:val="none" w:sz="0" w:space="0" w:color="auto"/>
        <w:left w:val="none" w:sz="0" w:space="0" w:color="auto"/>
        <w:bottom w:val="none" w:sz="0" w:space="0" w:color="auto"/>
        <w:right w:val="none" w:sz="0" w:space="0" w:color="auto"/>
      </w:divBdr>
    </w:div>
    <w:div w:id="1228541189">
      <w:bodyDiv w:val="1"/>
      <w:marLeft w:val="0"/>
      <w:marRight w:val="0"/>
      <w:marTop w:val="0"/>
      <w:marBottom w:val="0"/>
      <w:divBdr>
        <w:top w:val="none" w:sz="0" w:space="0" w:color="auto"/>
        <w:left w:val="none" w:sz="0" w:space="0" w:color="auto"/>
        <w:bottom w:val="none" w:sz="0" w:space="0" w:color="auto"/>
        <w:right w:val="none" w:sz="0" w:space="0" w:color="auto"/>
      </w:divBdr>
      <w:divsChild>
        <w:div w:id="582758372">
          <w:marLeft w:val="0"/>
          <w:marRight w:val="0"/>
          <w:marTop w:val="375"/>
          <w:marBottom w:val="0"/>
          <w:divBdr>
            <w:top w:val="none" w:sz="0" w:space="0" w:color="auto"/>
            <w:left w:val="none" w:sz="0" w:space="0" w:color="auto"/>
            <w:bottom w:val="none" w:sz="0" w:space="0" w:color="auto"/>
            <w:right w:val="none" w:sz="0" w:space="0" w:color="auto"/>
          </w:divBdr>
        </w:div>
      </w:divsChild>
    </w:div>
    <w:div w:id="1897928563">
      <w:bodyDiv w:val="1"/>
      <w:marLeft w:val="0"/>
      <w:marRight w:val="0"/>
      <w:marTop w:val="0"/>
      <w:marBottom w:val="0"/>
      <w:divBdr>
        <w:top w:val="none" w:sz="0" w:space="0" w:color="auto"/>
        <w:left w:val="none" w:sz="0" w:space="0" w:color="auto"/>
        <w:bottom w:val="none" w:sz="0" w:space="0" w:color="auto"/>
        <w:right w:val="none" w:sz="0" w:space="0" w:color="auto"/>
      </w:divBdr>
    </w:div>
    <w:div w:id="1918007839">
      <w:bodyDiv w:val="1"/>
      <w:marLeft w:val="0"/>
      <w:marRight w:val="0"/>
      <w:marTop w:val="0"/>
      <w:marBottom w:val="0"/>
      <w:divBdr>
        <w:top w:val="none" w:sz="0" w:space="0" w:color="auto"/>
        <w:left w:val="none" w:sz="0" w:space="0" w:color="auto"/>
        <w:bottom w:val="none" w:sz="0" w:space="0" w:color="auto"/>
        <w:right w:val="none" w:sz="0" w:space="0" w:color="auto"/>
      </w:divBdr>
    </w:div>
    <w:div w:id="1949000295">
      <w:bodyDiv w:val="1"/>
      <w:marLeft w:val="0"/>
      <w:marRight w:val="0"/>
      <w:marTop w:val="0"/>
      <w:marBottom w:val="0"/>
      <w:divBdr>
        <w:top w:val="none" w:sz="0" w:space="0" w:color="auto"/>
        <w:left w:val="none" w:sz="0" w:space="0" w:color="auto"/>
        <w:bottom w:val="none" w:sz="0" w:space="0" w:color="auto"/>
        <w:right w:val="none" w:sz="0" w:space="0" w:color="auto"/>
      </w:divBdr>
    </w:div>
    <w:div w:id="2039116125">
      <w:bodyDiv w:val="1"/>
      <w:marLeft w:val="0"/>
      <w:marRight w:val="0"/>
      <w:marTop w:val="0"/>
      <w:marBottom w:val="0"/>
      <w:divBdr>
        <w:top w:val="none" w:sz="0" w:space="0" w:color="auto"/>
        <w:left w:val="none" w:sz="0" w:space="0" w:color="auto"/>
        <w:bottom w:val="none" w:sz="0" w:space="0" w:color="auto"/>
        <w:right w:val="none" w:sz="0" w:space="0" w:color="auto"/>
      </w:divBdr>
      <w:divsChild>
        <w:div w:id="153356731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iv.official@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2023-09-25T06:23:00Z</cp:lastPrinted>
  <dcterms:created xsi:type="dcterms:W3CDTF">2022-08-10T06:34:00Z</dcterms:created>
  <dcterms:modified xsi:type="dcterms:W3CDTF">2023-09-28T12:36:00Z</dcterms:modified>
</cp:coreProperties>
</file>