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09 липня</w:t>
      </w:r>
      <w:r>
        <w:rPr>
          <w:rFonts w:ascii="Trebuchet MS" w:hAnsi="Trebuchet MS"/>
          <w:color w:val="303030"/>
          <w:sz w:val="21"/>
          <w:szCs w:val="21"/>
        </w:rPr>
        <w:t xml:space="preserve"> </w:t>
      </w:r>
      <w:bookmarkStart w:id="0" w:name="_GoBack"/>
      <w:bookmarkEnd w:id="0"/>
      <w:r>
        <w:rPr>
          <w:rFonts w:ascii="Trebuchet MS" w:hAnsi="Trebuchet MS"/>
          <w:color w:val="303030"/>
          <w:sz w:val="21"/>
          <w:szCs w:val="21"/>
        </w:rPr>
        <w:t xml:space="preserve">2019 року  на першому засіданні новобраної Громадської ради при Голосіївській районній в місті Києві державній адміністрації ( далі- рада ) шляхом рейтингового голосування було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дообрано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2 членів ради: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1.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Корольонок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Світлану Станіславівну , БФ "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БО"Майбутнє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батьківщини""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2. Павлюка Дмитра Анатолійовича, ГО "Сокіл свободи".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 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Також було обрано керівний склад та голів постійно діючих комісій ради: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1. Голова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громради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- Леонтьєв Іван Валентинович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2. Перший заступник голови з питань бюджету, соціально-економічного розвитку та місцевого самоврядування - Семенова Аліна Ігорівна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3. Заступник голови з питань інформаційної політики,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зв'язків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з громадськістю, засобами масової інформації та органами виконавчої влади -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Синєгуб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Руслан Петрович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4. Заступник голови з питань освіти, молоді та спорту - Мельников Ігор Юрійович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5. Секретар Громадської ради -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Прохорчук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Олена Михайлівна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6. Голова постійно діючої комісії з питань правового забезпечення, протидії корупції, співпраці з правоохоронними органами -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Данилейко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Микола Віталійович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7. Голова постійно діючої комісії з питань житлово-комунального господарства та транспортної інфраструктури - Василевський В'ячеслав Михайлович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8. Голова постійно діючої комісії з питань соціального захисту населення, охорони здоров'я, ветеранів та людей з інвалідністю -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Дащенко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Андрій Володимирович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9. Голова постійно діючої комісії з питань культури, туризму, освіти, науки, молоді та спорту - Терентьєв Всеволод Валерійович</w:t>
      </w:r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10. Голова постійно діючої комісії з питань торгівлі, підприємництва та благоустрою - співголови Онищук Володимир Олексійович та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Хачатрян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Арайк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Вазгенович</w:t>
      </w:r>
      <w:proofErr w:type="spellEnd"/>
    </w:p>
    <w:p w:rsidR="00FD7092" w:rsidRDefault="00FD7092" w:rsidP="00FD7092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11. Голова постійно діючої комісії з питань містобудування, архітектури, землекористування та екологічної політики -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Хрутьба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Андрій Сергійович</w:t>
      </w:r>
    </w:p>
    <w:p w:rsidR="00CB00B5" w:rsidRDefault="00FD7092"/>
    <w:sectPr w:rsidR="00CB0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92"/>
    <w:rsid w:val="00254DF7"/>
    <w:rsid w:val="008F218D"/>
    <w:rsid w:val="00E6336D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1</cp:revision>
  <dcterms:created xsi:type="dcterms:W3CDTF">2019-08-12T14:31:00Z</dcterms:created>
  <dcterms:modified xsi:type="dcterms:W3CDTF">2019-08-12T14:32:00Z</dcterms:modified>
</cp:coreProperties>
</file>