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94" w:rsidRPr="005106F1" w:rsidRDefault="00854794" w:rsidP="00854794">
      <w:pPr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Порядок п</w:t>
      </w:r>
      <w:r w:rsidRPr="001D4544">
        <w:rPr>
          <w:b/>
          <w:sz w:val="28"/>
          <w:szCs w:val="28"/>
          <w:lang w:val="uk-UA"/>
        </w:rPr>
        <w:t>ризначення</w:t>
      </w:r>
      <w:r>
        <w:rPr>
          <w:b/>
          <w:sz w:val="28"/>
          <w:szCs w:val="28"/>
          <w:lang w:val="uk-UA"/>
        </w:rPr>
        <w:t xml:space="preserve"> і виплати  компенсації фізичним особам , які надають</w:t>
      </w:r>
      <w:r w:rsidRPr="001D4544">
        <w:rPr>
          <w:b/>
          <w:sz w:val="28"/>
          <w:szCs w:val="28"/>
          <w:lang w:val="uk-UA"/>
        </w:rPr>
        <w:t xml:space="preserve"> соціальні п</w:t>
      </w:r>
      <w:r>
        <w:rPr>
          <w:b/>
          <w:sz w:val="28"/>
          <w:szCs w:val="28"/>
          <w:lang w:val="uk-UA"/>
        </w:rPr>
        <w:t>ослуги.</w:t>
      </w:r>
    </w:p>
    <w:p w:rsidR="00854794" w:rsidRPr="00926551" w:rsidRDefault="00854794" w:rsidP="00854794">
      <w:pPr>
        <w:ind w:right="99"/>
        <w:jc w:val="both"/>
        <w:rPr>
          <w:sz w:val="28"/>
          <w:szCs w:val="28"/>
          <w:lang w:val="uk-UA"/>
        </w:rPr>
      </w:pPr>
    </w:p>
    <w:p w:rsidR="00854794" w:rsidRPr="00C61F94" w:rsidRDefault="00854794" w:rsidP="00854794">
      <w:pPr>
        <w:ind w:right="99" w:firstLine="708"/>
        <w:jc w:val="both"/>
        <w:rPr>
          <w:sz w:val="28"/>
          <w:szCs w:val="28"/>
          <w:lang w:val="uk-UA"/>
        </w:rPr>
      </w:pPr>
      <w:r w:rsidRPr="00E13BA8">
        <w:rPr>
          <w:sz w:val="28"/>
          <w:szCs w:val="28"/>
          <w:lang w:val="uk-UA"/>
        </w:rPr>
        <w:t xml:space="preserve">Відповідно до Закону України </w:t>
      </w:r>
      <w:r>
        <w:rPr>
          <w:sz w:val="28"/>
          <w:szCs w:val="28"/>
          <w:lang w:val="uk-UA"/>
        </w:rPr>
        <w:t xml:space="preserve">«Про соціальні послуги» </w:t>
      </w:r>
      <w:r w:rsidRPr="00E13BA8">
        <w:rPr>
          <w:sz w:val="28"/>
          <w:szCs w:val="28"/>
          <w:lang w:val="uk-UA"/>
        </w:rPr>
        <w:t>та  Порядку призначення і виплати компенсації фізичним особам, які надають соціальні послуги, затвердженого постановою Кабінету Міністрів України від 29.04.2004р. №</w:t>
      </w:r>
      <w:r>
        <w:rPr>
          <w:sz w:val="28"/>
          <w:szCs w:val="28"/>
          <w:lang w:val="uk-UA"/>
        </w:rPr>
        <w:t xml:space="preserve"> </w:t>
      </w:r>
      <w:r w:rsidRPr="00E13BA8">
        <w:rPr>
          <w:sz w:val="28"/>
          <w:szCs w:val="28"/>
          <w:lang w:val="uk-UA"/>
        </w:rPr>
        <w:t xml:space="preserve">558 призначається </w:t>
      </w:r>
      <w:r>
        <w:rPr>
          <w:sz w:val="28"/>
          <w:szCs w:val="28"/>
          <w:lang w:val="uk-UA"/>
        </w:rPr>
        <w:t xml:space="preserve">щомісячна </w:t>
      </w:r>
      <w:r w:rsidRPr="00E13BA8">
        <w:rPr>
          <w:sz w:val="28"/>
          <w:szCs w:val="28"/>
          <w:lang w:val="uk-UA"/>
        </w:rPr>
        <w:t xml:space="preserve">компенсація непрацюючим фізичним особам, які постійно надають соціальні послуги громадянам похилого віку, інвалідам, дітям-інвалідам, хворим, які не здатні до самообслуговування і потребують постійного сторонньої допомоги (крім осіб, що обслуговуються соціальними службами). </w:t>
      </w:r>
    </w:p>
    <w:p w:rsidR="00854794" w:rsidRPr="005E0AEE" w:rsidRDefault="00854794" w:rsidP="00854794">
      <w:pPr>
        <w:ind w:right="99" w:firstLine="708"/>
        <w:jc w:val="both"/>
        <w:rPr>
          <w:sz w:val="28"/>
          <w:szCs w:val="28"/>
          <w:lang w:val="uk-UA"/>
        </w:rPr>
      </w:pPr>
      <w:r w:rsidRPr="005E0AEE">
        <w:rPr>
          <w:sz w:val="28"/>
          <w:szCs w:val="28"/>
          <w:lang w:val="uk-UA"/>
        </w:rPr>
        <w:t xml:space="preserve">Компенсація призначається виходячи з прожиткового мінімуму для працездатних осіб (прожитковий мінімум для працездатних </w:t>
      </w:r>
      <w:r>
        <w:rPr>
          <w:sz w:val="28"/>
          <w:szCs w:val="28"/>
          <w:lang w:val="uk-UA"/>
        </w:rPr>
        <w:t>осіб                             з 01.12.201</w:t>
      </w:r>
      <w:r w:rsidRPr="006C28F3">
        <w:rPr>
          <w:sz w:val="28"/>
          <w:szCs w:val="28"/>
        </w:rPr>
        <w:t>6</w:t>
      </w:r>
      <w:r w:rsidRPr="005E0AEE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 xml:space="preserve">у складає – 1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00</w:t>
      </w:r>
      <w:r w:rsidRPr="005E0AEE">
        <w:rPr>
          <w:sz w:val="28"/>
          <w:szCs w:val="28"/>
          <w:lang w:val="uk-UA"/>
        </w:rPr>
        <w:t xml:space="preserve"> грн.), у таких розмірах :</w:t>
      </w:r>
    </w:p>
    <w:p w:rsidR="00854794" w:rsidRPr="00792D4F" w:rsidRDefault="00854794" w:rsidP="00854794">
      <w:pPr>
        <w:pStyle w:val="2"/>
        <w:numPr>
          <w:ilvl w:val="0"/>
          <w:numId w:val="4"/>
        </w:numPr>
        <w:ind w:right="99"/>
        <w:jc w:val="both"/>
        <w:rPr>
          <w:rFonts w:ascii="Times New Roman" w:hAnsi="Times New Roman" w:cs="Times New Roman"/>
        </w:rPr>
      </w:pPr>
      <w:r w:rsidRPr="00792D4F">
        <w:rPr>
          <w:rFonts w:ascii="Times New Roman" w:hAnsi="Times New Roman" w:cs="Times New Roman"/>
        </w:rPr>
        <w:t>15% фізичним особа</w:t>
      </w:r>
      <w:r>
        <w:rPr>
          <w:rFonts w:ascii="Times New Roman" w:hAnsi="Times New Roman" w:cs="Times New Roman"/>
        </w:rPr>
        <w:t>м</w:t>
      </w:r>
      <w:r w:rsidRPr="00792D4F">
        <w:rPr>
          <w:rFonts w:ascii="Times New Roman" w:hAnsi="Times New Roman" w:cs="Times New Roman"/>
        </w:rPr>
        <w:t>, які надають соціальні послуги інвалідам І групи;</w:t>
      </w:r>
    </w:p>
    <w:p w:rsidR="00854794" w:rsidRPr="00792D4F" w:rsidRDefault="00854794" w:rsidP="00854794">
      <w:pPr>
        <w:pStyle w:val="2"/>
        <w:numPr>
          <w:ilvl w:val="0"/>
          <w:numId w:val="4"/>
        </w:numPr>
        <w:ind w:right="99"/>
        <w:jc w:val="both"/>
        <w:rPr>
          <w:rFonts w:ascii="Times New Roman" w:hAnsi="Times New Roman" w:cs="Times New Roman"/>
        </w:rPr>
      </w:pPr>
      <w:r w:rsidRPr="00792D4F">
        <w:rPr>
          <w:rFonts w:ascii="Times New Roman" w:hAnsi="Times New Roman" w:cs="Times New Roman"/>
        </w:rPr>
        <w:t>10% фізичним особа</w:t>
      </w:r>
      <w:r>
        <w:rPr>
          <w:rFonts w:ascii="Times New Roman" w:hAnsi="Times New Roman" w:cs="Times New Roman"/>
        </w:rPr>
        <w:t>м</w:t>
      </w:r>
      <w:r w:rsidRPr="00792D4F">
        <w:rPr>
          <w:rFonts w:ascii="Times New Roman" w:hAnsi="Times New Roman" w:cs="Times New Roman"/>
        </w:rPr>
        <w:t>, які надають соціальні послуги громадянам похилого віку,</w:t>
      </w:r>
      <w:r>
        <w:rPr>
          <w:rFonts w:ascii="Times New Roman" w:hAnsi="Times New Roman" w:cs="Times New Roman"/>
        </w:rPr>
        <w:t xml:space="preserve"> і</w:t>
      </w:r>
      <w:r w:rsidRPr="00792D4F">
        <w:rPr>
          <w:rFonts w:ascii="Times New Roman" w:hAnsi="Times New Roman" w:cs="Times New Roman"/>
        </w:rPr>
        <w:t>нвалідам І групи та дітям-і</w:t>
      </w:r>
      <w:r>
        <w:rPr>
          <w:rFonts w:ascii="Times New Roman" w:hAnsi="Times New Roman" w:cs="Times New Roman"/>
        </w:rPr>
        <w:t>н</w:t>
      </w:r>
      <w:r w:rsidRPr="00792D4F">
        <w:rPr>
          <w:rFonts w:ascii="Times New Roman" w:hAnsi="Times New Roman" w:cs="Times New Roman"/>
        </w:rPr>
        <w:t>валідам;</w:t>
      </w:r>
    </w:p>
    <w:p w:rsidR="00854794" w:rsidRPr="00792D4F" w:rsidRDefault="00854794" w:rsidP="00854794">
      <w:pPr>
        <w:pStyle w:val="2"/>
        <w:numPr>
          <w:ilvl w:val="0"/>
          <w:numId w:val="4"/>
        </w:numPr>
        <w:ind w:right="99"/>
        <w:jc w:val="both"/>
        <w:rPr>
          <w:rFonts w:ascii="Times New Roman" w:hAnsi="Times New Roman" w:cs="Times New Roman"/>
        </w:rPr>
      </w:pPr>
      <w:r w:rsidRPr="00792D4F">
        <w:rPr>
          <w:rFonts w:ascii="Times New Roman" w:hAnsi="Times New Roman" w:cs="Times New Roman"/>
        </w:rPr>
        <w:t>7% фізичним особа</w:t>
      </w:r>
      <w:r>
        <w:rPr>
          <w:rFonts w:ascii="Times New Roman" w:hAnsi="Times New Roman" w:cs="Times New Roman"/>
        </w:rPr>
        <w:t>м</w:t>
      </w:r>
      <w:r w:rsidRPr="00792D4F">
        <w:rPr>
          <w:rFonts w:ascii="Times New Roman" w:hAnsi="Times New Roman" w:cs="Times New Roman"/>
        </w:rPr>
        <w:t>, які надають соціальні послуги віку, інвалідам ІІІ групи та хворим, які не здатні до самообслуговування і потребують постійної сторонньої допомоги, визнаним в порядку, затвердженому М</w:t>
      </w:r>
      <w:r>
        <w:rPr>
          <w:rFonts w:ascii="Times New Roman" w:hAnsi="Times New Roman" w:cs="Times New Roman"/>
        </w:rPr>
        <w:t>іністерством охорони здоров’я.</w:t>
      </w:r>
    </w:p>
    <w:p w:rsidR="00854794" w:rsidRDefault="00854794" w:rsidP="00854794">
      <w:pPr>
        <w:pStyle w:val="2"/>
        <w:ind w:right="99" w:firstLine="708"/>
        <w:jc w:val="both"/>
        <w:rPr>
          <w:rFonts w:ascii="Times New Roman" w:hAnsi="Times New Roman"/>
        </w:rPr>
      </w:pPr>
      <w:r w:rsidRPr="00792D4F">
        <w:rPr>
          <w:rFonts w:ascii="Times New Roman" w:hAnsi="Times New Roman" w:cs="Times New Roman"/>
        </w:rPr>
        <w:t>Компенсація фізичним особам пенсійного віку, які надають соціальні послуги, призначається у зазначених розмірах виходячи з прожиткового мінімуму для осіб, які втратили працездатність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/>
        </w:rPr>
        <w:t>прожитковий мінімум для осіб, які втратили працездатність з 01.12.201</w:t>
      </w:r>
      <w:r w:rsidRPr="003D75E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року</w:t>
      </w:r>
      <w:r w:rsidRPr="00E502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складає 1 247 грн</w:t>
      </w:r>
      <w:r w:rsidRPr="00635E1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).</w:t>
      </w:r>
    </w:p>
    <w:p w:rsidR="00854794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Фізична особа, яка надає соціальні</w:t>
      </w:r>
      <w:r w:rsidRPr="009804D7">
        <w:rPr>
          <w:rFonts w:ascii="Times New Roman" w:hAnsi="Times New Roman" w:cs="Times New Roman"/>
          <w:sz w:val="28"/>
          <w:szCs w:val="28"/>
          <w:lang w:val="uk-UA"/>
        </w:rPr>
        <w:t xml:space="preserve"> послуги,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право одержувати тільки одну компенсацію незалежно від</w:t>
      </w:r>
      <w:r w:rsidRPr="009804D7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обслуговуваних осіб, видів та обсягу послуг</w:t>
      </w:r>
      <w:r w:rsidRPr="00C77F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54794" w:rsidRPr="005471F2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Компенсація не призначається: </w:t>
      </w:r>
    </w:p>
    <w:p w:rsidR="00854794" w:rsidRPr="005471F2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1) фізичним особам, які надають соціальні послуги громадянам, яким призначено: </w:t>
      </w:r>
    </w:p>
    <w:p w:rsidR="00854794" w:rsidRPr="005471F2" w:rsidRDefault="00854794" w:rsidP="00854794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державну соціальну  допомогу 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на догляд відповідно до Закону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 «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державну  соціальну  допомогу 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особам, які не мають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>права  на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енсію, та інвалідам» 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 або надбавку на догляд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державної 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>соціальної  допо</w:t>
      </w:r>
      <w:r>
        <w:rPr>
          <w:rFonts w:ascii="Times New Roman" w:hAnsi="Times New Roman" w:cs="Times New Roman"/>
          <w:sz w:val="28"/>
          <w:szCs w:val="28"/>
          <w:lang w:val="uk-UA"/>
        </w:rPr>
        <w:t>моги згідно із Законом України «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державну соціальну допомогу  інвалідам  з дитинства 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дітям-інвалідам»;</w:t>
      </w:r>
    </w:p>
    <w:p w:rsidR="00854794" w:rsidRPr="005471F2" w:rsidRDefault="00854794" w:rsidP="00854794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надбавку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 на догляд або державну соціальну допомогу на догляд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 пенсійне  забезпечення»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 «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>Про  пенсійне  забезпечення  осіб, звільнених з військової служби,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деяких інших осіб» 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54794" w:rsidRPr="005471F2" w:rsidRDefault="00854794" w:rsidP="00854794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відшкодування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 витрат на надання послуг по догляду 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>до  Закону  України «Про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 загально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обов’язкове  державне соціальне 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>страхування  від  нещасного випадку на виробництві та професійного захворювання, які спричинили вт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рату працездатності» 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54794" w:rsidRPr="005471F2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2) фізичним особам, які надають соціальні послуги і отримують допомогу  на догляд відповідно до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Про психіатричну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допомогу»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54794" w:rsidRPr="005471F2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3)  фізичним особам, які надають соціальні послуги на платній основі; </w:t>
      </w:r>
    </w:p>
    <w:p w:rsidR="00854794" w:rsidRPr="005471F2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proofErr w:type="spellStart"/>
      <w:r w:rsidRPr="005471F2">
        <w:rPr>
          <w:rFonts w:ascii="Times New Roman" w:hAnsi="Times New Roman" w:cs="Times New Roman"/>
          <w:sz w:val="28"/>
          <w:szCs w:val="28"/>
          <w:lang w:val="uk-UA"/>
        </w:rPr>
        <w:t>самозайнятим</w:t>
      </w:r>
      <w:proofErr w:type="spellEnd"/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 особам; </w:t>
      </w:r>
    </w:p>
    <w:p w:rsidR="00854794" w:rsidRPr="005471F2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5) фізичним особам, які проходять альтернативну (невійськову) службу; </w:t>
      </w:r>
    </w:p>
    <w:p w:rsidR="00854794" w:rsidRPr="009804D7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6) 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фізичним особам, які надають соціальні послуги громадянам </w:t>
      </w:r>
      <w:r>
        <w:rPr>
          <w:rFonts w:ascii="Times New Roman" w:hAnsi="Times New Roman" w:cs="Times New Roman"/>
          <w:sz w:val="28"/>
          <w:szCs w:val="28"/>
          <w:lang w:val="uk-UA"/>
        </w:rPr>
        <w:t>похилого  віку, інвалідам, хворим, які за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лікарсько</w:t>
      </w:r>
      <w:r>
        <w:rPr>
          <w:rFonts w:ascii="Times New Roman" w:hAnsi="Times New Roman" w:cs="Times New Roman"/>
          <w:sz w:val="28"/>
          <w:szCs w:val="28"/>
          <w:lang w:val="uk-UA"/>
        </w:rPr>
        <w:t>-консультаційної комісії потребують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 постійного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стороннього догляду і не здатні до 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>самообслуговування  та перебуваю</w:t>
      </w:r>
      <w:r>
        <w:rPr>
          <w:rFonts w:ascii="Times New Roman" w:hAnsi="Times New Roman" w:cs="Times New Roman"/>
          <w:sz w:val="28"/>
          <w:szCs w:val="28"/>
          <w:lang w:val="uk-UA"/>
        </w:rPr>
        <w:t>ть у трудових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відносинах, у тому числі на</w:t>
      </w:r>
      <w:r w:rsidRPr="005471F2">
        <w:rPr>
          <w:rFonts w:ascii="Times New Roman" w:hAnsi="Times New Roman" w:cs="Times New Roman"/>
          <w:sz w:val="28"/>
          <w:szCs w:val="28"/>
          <w:lang w:val="uk-UA"/>
        </w:rPr>
        <w:t xml:space="preserve"> умовах неповного р</w:t>
      </w:r>
      <w:r>
        <w:rPr>
          <w:rFonts w:ascii="Times New Roman" w:hAnsi="Times New Roman" w:cs="Times New Roman"/>
          <w:sz w:val="28"/>
          <w:szCs w:val="28"/>
          <w:lang w:val="uk-UA"/>
        </w:rPr>
        <w:t>обочого дня (крім роботи вдома).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54794" w:rsidRDefault="00854794" w:rsidP="008547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Компенсація призначається і виплачується органом праці та соціального захисту населення за місцем проживання особи, якій надаються соціальні послуги, з дня подання фізичною особою, яка надає соціальні послуги, та особою, яка їх потребує, заяви (встановленого зразка) разом з документами.</w:t>
      </w:r>
    </w:p>
    <w:p w:rsidR="00854794" w:rsidRPr="00936E34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36E34">
        <w:rPr>
          <w:rFonts w:ascii="Times New Roman" w:hAnsi="Times New Roman" w:cs="Times New Roman"/>
          <w:sz w:val="28"/>
          <w:szCs w:val="28"/>
          <w:lang w:val="uk-UA"/>
        </w:rPr>
        <w:t>Днем подання заяв для призначення компенс</w:t>
      </w:r>
      <w:r>
        <w:rPr>
          <w:rFonts w:ascii="Times New Roman" w:hAnsi="Times New Roman" w:cs="Times New Roman"/>
          <w:sz w:val="28"/>
          <w:szCs w:val="28"/>
          <w:lang w:val="uk-UA"/>
        </w:rPr>
        <w:t>ації вважається день реєстрації органом</w:t>
      </w:r>
      <w:r w:rsidRPr="00936E34">
        <w:rPr>
          <w:rFonts w:ascii="Times New Roman" w:hAnsi="Times New Roman" w:cs="Times New Roman"/>
          <w:sz w:val="28"/>
          <w:szCs w:val="28"/>
          <w:lang w:val="uk-UA"/>
        </w:rPr>
        <w:t xml:space="preserve"> праці та соціального захисту населення заяв з необхідними документами. </w:t>
      </w:r>
    </w:p>
    <w:p w:rsidR="00854794" w:rsidRPr="00936E34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o24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  <w:t>У разі коли до заяв додані не</w:t>
      </w:r>
      <w:r w:rsidRPr="00936E34">
        <w:rPr>
          <w:rFonts w:ascii="Times New Roman" w:hAnsi="Times New Roman" w:cs="Times New Roman"/>
          <w:sz w:val="28"/>
          <w:szCs w:val="28"/>
          <w:lang w:val="uk-UA"/>
        </w:rPr>
        <w:t xml:space="preserve"> вс</w:t>
      </w:r>
      <w:r>
        <w:rPr>
          <w:rFonts w:ascii="Times New Roman" w:hAnsi="Times New Roman" w:cs="Times New Roman"/>
          <w:sz w:val="28"/>
          <w:szCs w:val="28"/>
          <w:lang w:val="uk-UA"/>
        </w:rPr>
        <w:t>і необхідні</w:t>
      </w:r>
      <w:r w:rsidRPr="00936E3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документи, заявнику повідомляється, які документи слід подати додатково. Якщо вони будуть подані не пізніше трьох місяців з дня одержання такого повідомлення, днем  подання  заяв  вважатиметься день їх прийняття або відправлення. </w:t>
      </w:r>
    </w:p>
    <w:p w:rsidR="00854794" w:rsidRPr="0062702F" w:rsidRDefault="00854794" w:rsidP="00854794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</w:t>
      </w:r>
      <w:r w:rsidRPr="0062702F">
        <w:rPr>
          <w:rFonts w:ascii="Times New Roman" w:hAnsi="Times New Roman" w:cs="Times New Roman"/>
          <w:sz w:val="28"/>
          <w:szCs w:val="28"/>
          <w:lang w:val="uk-UA"/>
        </w:rPr>
        <w:t xml:space="preserve">ля призначення компенсації подаються такі документи: </w:t>
      </w:r>
    </w:p>
    <w:p w:rsidR="00854794" w:rsidRDefault="00854794" w:rsidP="00854794">
      <w:pPr>
        <w:pStyle w:val="2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непрацюючою фізичною особою, яка надає соціальні послуги;</w:t>
      </w:r>
    </w:p>
    <w:p w:rsidR="00854794" w:rsidRDefault="00854794" w:rsidP="00854794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заява про згоду надавати соціальні послуги;</w:t>
      </w:r>
    </w:p>
    <w:p w:rsidR="00854794" w:rsidRDefault="00854794" w:rsidP="00854794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або інший документ, що посвідчує особу;</w:t>
      </w:r>
    </w:p>
    <w:p w:rsidR="00854794" w:rsidRDefault="00854794" w:rsidP="00854794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висновок лікарсько-консультативної комісії про те, що стан її здоров</w:t>
      </w:r>
      <w:r w:rsidRPr="00431D42">
        <w:rPr>
          <w:rFonts w:ascii="Times New Roman" w:hAnsi="Times New Roman" w:cs="Times New Roman"/>
          <w:lang w:val="ru-RU"/>
        </w:rPr>
        <w:t>’</w:t>
      </w:r>
      <w:r>
        <w:rPr>
          <w:rFonts w:ascii="Times New Roman" w:hAnsi="Times New Roman" w:cs="Times New Roman"/>
        </w:rPr>
        <w:t>я дозволяє постійно надавати соціальні послуги;</w:t>
      </w:r>
    </w:p>
    <w:p w:rsidR="00854794" w:rsidRPr="0062702F" w:rsidRDefault="00854794" w:rsidP="00854794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копія трудової книжки, а у разі відсутності трудової книжки – письмове повідомлення особи із зазначенням інформації</w:t>
      </w:r>
      <w:r w:rsidRPr="0062702F">
        <w:rPr>
          <w:rFonts w:ascii="Times New Roman" w:hAnsi="Times New Roman" w:cs="Times New Roman"/>
        </w:rPr>
        <w:t xml:space="preserve"> про </w:t>
      </w:r>
      <w:r>
        <w:rPr>
          <w:rFonts w:ascii="Times New Roman" w:hAnsi="Times New Roman" w:cs="Times New Roman"/>
        </w:rPr>
        <w:t>відсутність трудової книжки  та  про останнє місце роботи</w:t>
      </w:r>
      <w:r w:rsidRPr="0062702F">
        <w:rPr>
          <w:rFonts w:ascii="Times New Roman" w:hAnsi="Times New Roman" w:cs="Times New Roman"/>
        </w:rPr>
        <w:t xml:space="preserve"> чи отримання  доходів;</w:t>
      </w:r>
    </w:p>
    <w:p w:rsidR="00854794" w:rsidRDefault="00854794" w:rsidP="00854794">
      <w:pPr>
        <w:pStyle w:val="HTML"/>
        <w:numPr>
          <w:ilvl w:val="0"/>
          <w:numId w:val="2"/>
        </w:numPr>
        <w:jc w:val="both"/>
      </w:pPr>
      <w:r w:rsidRPr="0081784F">
        <w:rPr>
          <w:rFonts w:ascii="Times New Roman" w:hAnsi="Times New Roman" w:cs="Times New Roman"/>
          <w:sz w:val="28"/>
          <w:szCs w:val="28"/>
          <w:lang w:val="uk-UA"/>
        </w:rPr>
        <w:t>заява  про  надання  згоди  на проведення перевірки даних про доходи   особи   з  використанням  відомостей  Державного  реєстру фізичних  осіб  -  платників  податків (з урахуванням вимог Закону України "Про захист персональних даних</w:t>
      </w:r>
      <w:r>
        <w:t>")</w:t>
      </w:r>
    </w:p>
    <w:p w:rsidR="00854794" w:rsidRDefault="00854794" w:rsidP="00854794">
      <w:pPr>
        <w:pStyle w:val="2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особою, яка потребує надання соціальних послуг, або її законним представником ( у разі визнання цієї особи недієздатною) подаються:</w:t>
      </w:r>
    </w:p>
    <w:p w:rsidR="00854794" w:rsidRDefault="00854794" w:rsidP="00854794">
      <w:pPr>
        <w:pStyle w:val="2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заява про необхідність надання соціальних послуг;</w:t>
      </w:r>
    </w:p>
    <w:p w:rsidR="00854794" w:rsidRDefault="00854794" w:rsidP="00854794">
      <w:pPr>
        <w:pStyle w:val="2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або інший документ, що посвідчує особу;</w:t>
      </w:r>
    </w:p>
    <w:p w:rsidR="00854794" w:rsidRDefault="00854794" w:rsidP="00854794">
      <w:pPr>
        <w:pStyle w:val="2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копія довідки медико-соціальної експертної комісії про групу     інвалідності (надається інвалідом);  </w:t>
      </w:r>
    </w:p>
    <w:p w:rsidR="00854794" w:rsidRDefault="00854794" w:rsidP="00854794">
      <w:pPr>
        <w:pStyle w:val="2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висновок лікарсько-консультаційної комісії про необхідність постійного стороннього догляду та нездатність особи до самообслуговування.</w:t>
      </w:r>
    </w:p>
    <w:p w:rsidR="00854794" w:rsidRPr="00681CDD" w:rsidRDefault="00854794" w:rsidP="00854794">
      <w:pPr>
        <w:ind w:right="99" w:firstLine="708"/>
        <w:jc w:val="both"/>
        <w:rPr>
          <w:sz w:val="28"/>
          <w:szCs w:val="28"/>
          <w:lang w:val="uk-UA"/>
        </w:rPr>
      </w:pPr>
      <w:r w:rsidRPr="00681CDD">
        <w:rPr>
          <w:sz w:val="28"/>
          <w:szCs w:val="28"/>
          <w:lang w:val="uk-UA"/>
        </w:rPr>
        <w:t>Компенсація призначається на час встановлення групи інвалідності або на час, протягом якого особа, що подала заяву про необхідність отримання соціальних послуг, потребуватиме постійного стороннього догляду.</w:t>
      </w:r>
    </w:p>
    <w:p w:rsidR="00854794" w:rsidRPr="00CB784B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У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 разі зміни групи інвалідності компенсація призначається в </w:t>
      </w:r>
      <w:r>
        <w:rPr>
          <w:rFonts w:ascii="Times New Roman" w:hAnsi="Times New Roman" w:cs="Times New Roman"/>
          <w:sz w:val="28"/>
          <w:szCs w:val="28"/>
          <w:lang w:val="uk-UA"/>
        </w:rPr>
        <w:t>новому розмірі і виплачується з дня зміни групи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 інвалід</w:t>
      </w:r>
      <w:r>
        <w:rPr>
          <w:rFonts w:ascii="Times New Roman" w:hAnsi="Times New Roman" w:cs="Times New Roman"/>
          <w:sz w:val="28"/>
          <w:szCs w:val="28"/>
          <w:lang w:val="uk-UA"/>
        </w:rPr>
        <w:t>ності (якщо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 розмір збільшено) або з місяця,  що настає за тим,  в якому встановлено нову групу інвалідності (якщо розмір зменшено). </w:t>
      </w:r>
    </w:p>
    <w:p w:rsidR="00854794" w:rsidRPr="00CB784B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разі досягнення фізичною особою, яка надає соціальні послуги, пенсійного віку,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компенсація виплачується їй у 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новому розмірі з місяця, в якому цій особі призначено пенсію. </w:t>
      </w:r>
    </w:p>
    <w:p w:rsidR="00854794" w:rsidRPr="00CB784B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Компенсація виплачується державними підприємствами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 і об'єднаннями зв'язку або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>установи уповноважених банків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 за письмовою заявою фізичної особи, яка надає соціальні послуги. </w:t>
      </w:r>
    </w:p>
    <w:p w:rsidR="00854794" w:rsidRPr="00CB784B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51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разі зміни особою, якій  надаються 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>соціальні  послуги, постійного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місця  проживання виплату компенсації 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 провадить відповідний  орган праці та соціального захисту населення за новим місцем проживання особи з часу  припинення  виплат  за  попереднім місцем проживання. </w:t>
      </w:r>
    </w:p>
    <w:p w:rsidR="00854794" w:rsidRPr="00CB784B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52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ab/>
        <w:t>Якщо особа,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 якій надавалися соціальні послуги,  за висн</w:t>
      </w:r>
      <w:r>
        <w:rPr>
          <w:rFonts w:ascii="Times New Roman" w:hAnsi="Times New Roman" w:cs="Times New Roman"/>
          <w:sz w:val="28"/>
          <w:szCs w:val="28"/>
          <w:lang w:val="uk-UA"/>
        </w:rPr>
        <w:t>овком органу  медико-соціальної експертизи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 (лік</w:t>
      </w:r>
      <w:r>
        <w:rPr>
          <w:rFonts w:ascii="Times New Roman" w:hAnsi="Times New Roman" w:cs="Times New Roman"/>
          <w:sz w:val="28"/>
          <w:szCs w:val="28"/>
          <w:lang w:val="uk-UA"/>
        </w:rPr>
        <w:t>арсько-консультаційної комісії)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 вже не потребує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остійного стороннього догляду, 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виплата компенсації припиняється з дня, що настає за тим, з якого ця особа згідно з висновком втратила необхідність такого догляду. </w:t>
      </w:r>
    </w:p>
    <w:p w:rsidR="00854794" w:rsidRPr="00CB784B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Фізичні особи, які одержують компенсацію, 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>зобов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'язані повідомити органи  праці та соціального захисту населення, що призначають  ці  виплати, 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обставини, 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>які можуть вплинути на умови їх призначе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ння. У разі виявлення таких 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>обставин  виплата компенсації припиняється з дня, що настає за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нем виникнення таких обставин. 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>У разі одержання у зв'язку з цим за</w:t>
      </w:r>
      <w:r>
        <w:rPr>
          <w:rFonts w:ascii="Times New Roman" w:hAnsi="Times New Roman" w:cs="Times New Roman"/>
          <w:sz w:val="28"/>
          <w:szCs w:val="28"/>
          <w:lang w:val="uk-UA"/>
        </w:rPr>
        <w:t>йвих сум компенсації одержувачі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 повинн</w:t>
      </w:r>
      <w:r>
        <w:rPr>
          <w:rFonts w:ascii="Times New Roman" w:hAnsi="Times New Roman" w:cs="Times New Roman"/>
          <w:sz w:val="28"/>
          <w:szCs w:val="28"/>
          <w:lang w:val="uk-UA"/>
        </w:rPr>
        <w:t>і відшкодувати органам праці та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 надміру виплачені суми. </w:t>
      </w:r>
    </w:p>
    <w:p w:rsidR="00854794" w:rsidRPr="00CB784B" w:rsidRDefault="00854794" w:rsidP="0085479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o58"/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>Якщо фізична особа не повернула добр</w:t>
      </w:r>
      <w:r>
        <w:rPr>
          <w:rFonts w:ascii="Times New Roman" w:hAnsi="Times New Roman" w:cs="Times New Roman"/>
          <w:sz w:val="28"/>
          <w:szCs w:val="28"/>
          <w:lang w:val="uk-UA"/>
        </w:rPr>
        <w:t>овільно надміру виплачені суми,</w:t>
      </w:r>
      <w:r w:rsidRPr="00CB784B">
        <w:rPr>
          <w:rFonts w:ascii="Times New Roman" w:hAnsi="Times New Roman" w:cs="Times New Roman"/>
          <w:sz w:val="28"/>
          <w:szCs w:val="28"/>
          <w:lang w:val="uk-UA"/>
        </w:rPr>
        <w:t xml:space="preserve"> вони стягуються в судовому порядку на підставі заяви органу праці та соціального захисту населення, що призначив компенсацію. </w:t>
      </w:r>
    </w:p>
    <w:p w:rsidR="00854794" w:rsidRDefault="00854794" w:rsidP="00854794">
      <w:pPr>
        <w:ind w:right="99" w:firstLine="708"/>
        <w:jc w:val="both"/>
        <w:rPr>
          <w:sz w:val="28"/>
          <w:szCs w:val="28"/>
          <w:lang w:val="uk-UA"/>
        </w:rPr>
      </w:pPr>
    </w:p>
    <w:p w:rsidR="00854794" w:rsidRDefault="00854794" w:rsidP="00854794">
      <w:pPr>
        <w:ind w:right="99" w:firstLine="708"/>
        <w:jc w:val="both"/>
        <w:rPr>
          <w:sz w:val="28"/>
          <w:szCs w:val="28"/>
          <w:lang w:val="uk-UA"/>
        </w:rPr>
      </w:pPr>
    </w:p>
    <w:p w:rsidR="00534964" w:rsidRPr="00854794" w:rsidRDefault="00534964">
      <w:pPr>
        <w:rPr>
          <w:lang w:val="uk-UA"/>
        </w:rPr>
      </w:pPr>
      <w:bookmarkStart w:id="4" w:name="_GoBack"/>
      <w:bookmarkEnd w:id="4"/>
    </w:p>
    <w:sectPr w:rsidR="00534964" w:rsidRPr="00854794" w:rsidSect="00BC588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3FF"/>
    <w:multiLevelType w:val="hybridMultilevel"/>
    <w:tmpl w:val="6EBA5C72"/>
    <w:lvl w:ilvl="0" w:tplc="560C6C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FB6898"/>
    <w:multiLevelType w:val="hybridMultilevel"/>
    <w:tmpl w:val="AFBC44FA"/>
    <w:lvl w:ilvl="0" w:tplc="560C6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602FC"/>
    <w:multiLevelType w:val="hybridMultilevel"/>
    <w:tmpl w:val="6BB0A20E"/>
    <w:lvl w:ilvl="0" w:tplc="560C6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3A1417"/>
    <w:multiLevelType w:val="hybridMultilevel"/>
    <w:tmpl w:val="BFD4D17E"/>
    <w:lvl w:ilvl="0" w:tplc="560C6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872106"/>
    <w:multiLevelType w:val="hybridMultilevel"/>
    <w:tmpl w:val="128288BE"/>
    <w:lvl w:ilvl="0" w:tplc="560C6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DC457E"/>
    <w:multiLevelType w:val="hybridMultilevel"/>
    <w:tmpl w:val="6356370E"/>
    <w:lvl w:ilvl="0" w:tplc="560C6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9877E4"/>
    <w:multiLevelType w:val="hybridMultilevel"/>
    <w:tmpl w:val="4D26279A"/>
    <w:lvl w:ilvl="0" w:tplc="560C6C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8A76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CA"/>
    <w:rsid w:val="00534964"/>
    <w:rsid w:val="005674CA"/>
    <w:rsid w:val="00726A7F"/>
    <w:rsid w:val="0085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54794"/>
    <w:pPr>
      <w:autoSpaceDE w:val="0"/>
      <w:autoSpaceDN w:val="0"/>
      <w:ind w:firstLine="720"/>
    </w:pPr>
    <w:rPr>
      <w:rFonts w:ascii="UkrainianPragmatica" w:hAnsi="UkrainianPragmatica" w:cs="UkrainianPragmatica"/>
      <w:color w:val="000000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854794"/>
    <w:rPr>
      <w:rFonts w:ascii="UkrainianPragmatica" w:eastAsia="Times New Roman" w:hAnsi="UkrainianPragmatica" w:cs="UkrainianPragmatica"/>
      <w:color w:val="000000"/>
      <w:sz w:val="28"/>
      <w:szCs w:val="28"/>
      <w:lang w:eastAsia="ru-RU"/>
    </w:rPr>
  </w:style>
  <w:style w:type="paragraph" w:customStyle="1" w:styleId="CharCharCharChar">
    <w:name w:val="Char Знак Знак Char Знак Знак Char Знак Знак Char Знак Знак Знак"/>
    <w:basedOn w:val="a"/>
    <w:rsid w:val="0085479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854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79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854794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854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54794"/>
    <w:pPr>
      <w:autoSpaceDE w:val="0"/>
      <w:autoSpaceDN w:val="0"/>
      <w:ind w:firstLine="720"/>
    </w:pPr>
    <w:rPr>
      <w:rFonts w:ascii="UkrainianPragmatica" w:hAnsi="UkrainianPragmatica" w:cs="UkrainianPragmatica"/>
      <w:color w:val="000000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854794"/>
    <w:rPr>
      <w:rFonts w:ascii="UkrainianPragmatica" w:eastAsia="Times New Roman" w:hAnsi="UkrainianPragmatica" w:cs="UkrainianPragmatica"/>
      <w:color w:val="000000"/>
      <w:sz w:val="28"/>
      <w:szCs w:val="28"/>
      <w:lang w:eastAsia="ru-RU"/>
    </w:rPr>
  </w:style>
  <w:style w:type="paragraph" w:customStyle="1" w:styleId="CharCharCharChar">
    <w:name w:val="Char Знак Знак Char Знак Знак Char Знак Знак Char Знак Знак Знак"/>
    <w:basedOn w:val="a"/>
    <w:rsid w:val="0085479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854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79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854794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85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4625</Words>
  <Characters>2637</Characters>
  <Application>Microsoft Office Word</Application>
  <DocSecurity>0</DocSecurity>
  <Lines>21</Lines>
  <Paragraphs>14</Paragraphs>
  <ScaleCrop>false</ScaleCrop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Деркач Світлана Олексіївна</dc:creator>
  <cp:keywords/>
  <dc:description/>
  <cp:lastModifiedBy>Деркач Світлана Олексіївна</cp:lastModifiedBy>
  <cp:revision>3</cp:revision>
  <dcterms:created xsi:type="dcterms:W3CDTF">2017-08-04T08:03:00Z</dcterms:created>
  <dcterms:modified xsi:type="dcterms:W3CDTF">2017-08-04T08:07:00Z</dcterms:modified>
</cp:coreProperties>
</file>